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DD" w:rsidRDefault="00823ADD">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823ADD" w:rsidRDefault="00823ADD">
      <w:pPr>
        <w:tabs>
          <w:tab w:val="left" w:pos="-720"/>
        </w:tabs>
        <w:suppressAutoHyphens/>
        <w:jc w:val="center"/>
        <w:rPr>
          <w:rFonts w:ascii="Helvetica" w:hAnsi="Helvetica"/>
          <w:b/>
          <w:lang w:val="es-ES_tradnl"/>
        </w:rPr>
      </w:pPr>
    </w:p>
    <w:p w:rsidR="00823ADD" w:rsidRDefault="00823ADD">
      <w:pPr>
        <w:tabs>
          <w:tab w:val="center" w:pos="4253"/>
        </w:tabs>
        <w:suppressAutoHyphens/>
        <w:jc w:val="center"/>
        <w:rPr>
          <w:rFonts w:ascii="Helvetica" w:hAnsi="Helvetica"/>
          <w:b/>
          <w:lang w:val="es-ES_tradnl"/>
        </w:rPr>
      </w:pPr>
      <w:r>
        <w:rPr>
          <w:rFonts w:ascii="Helvetica" w:hAnsi="Helvetica"/>
          <w:b/>
          <w:lang w:val="es-ES_tradnl"/>
        </w:rPr>
        <w:t>TRIBUNAL DE CUENTAS</w:t>
      </w:r>
    </w:p>
    <w:p w:rsidR="00823ADD" w:rsidRDefault="00823ADD">
      <w:pPr>
        <w:tabs>
          <w:tab w:val="left" w:pos="-720"/>
        </w:tabs>
        <w:suppressAutoHyphens/>
        <w:jc w:val="center"/>
        <w:rPr>
          <w:rFonts w:ascii="Helvetica" w:hAnsi="Helvetica"/>
          <w:b/>
          <w:lang w:val="es-ES_tradnl"/>
        </w:rPr>
      </w:pPr>
    </w:p>
    <w:p w:rsidR="00823ADD" w:rsidRDefault="00823ADD">
      <w:pPr>
        <w:tabs>
          <w:tab w:val="center" w:pos="4253"/>
        </w:tabs>
        <w:suppressAutoHyphens/>
        <w:jc w:val="center"/>
        <w:rPr>
          <w:rFonts w:ascii="Helvetica" w:hAnsi="Helvetica"/>
          <w:b/>
          <w:lang w:val="es-ES_tradnl"/>
        </w:rPr>
      </w:pPr>
      <w:r>
        <w:rPr>
          <w:rFonts w:ascii="Helvetica" w:hAnsi="Helvetica"/>
          <w:b/>
          <w:lang w:val="es-ES_tradnl"/>
        </w:rPr>
        <w:t>EN SESION DE FECHA  11 DE DICIEMBRE  DE   2013</w:t>
      </w:r>
    </w:p>
    <w:p w:rsidR="00823ADD" w:rsidRDefault="00823ADD">
      <w:pPr>
        <w:tabs>
          <w:tab w:val="center" w:pos="4253"/>
        </w:tabs>
        <w:suppressAutoHyphens/>
        <w:jc w:val="center"/>
        <w:rPr>
          <w:rFonts w:ascii="Helvetica" w:hAnsi="Helvetica"/>
          <w:b/>
          <w:lang w:val="es-ES_tradnl"/>
        </w:rPr>
      </w:pPr>
    </w:p>
    <w:p w:rsidR="00823ADD" w:rsidRPr="00823ADD" w:rsidRDefault="00823ADD" w:rsidP="00823ADD">
      <w:pPr>
        <w:tabs>
          <w:tab w:val="center" w:pos="4253"/>
        </w:tabs>
        <w:suppressAutoHyphens/>
        <w:jc w:val="center"/>
        <w:rPr>
          <w:b/>
        </w:rPr>
      </w:pPr>
      <w:r w:rsidRPr="00B226A5">
        <w:rPr>
          <w:rFonts w:ascii="Helvetica" w:hAnsi="Helvetica"/>
          <w:b/>
        </w:rPr>
        <w:t xml:space="preserve">(E. E. Nº </w:t>
      </w:r>
      <w:r w:rsidR="00B630FD" w:rsidRPr="00823ADD">
        <w:rPr>
          <w:b/>
        </w:rPr>
        <w:t>2013</w:t>
      </w:r>
      <w:r w:rsidRPr="00823ADD">
        <w:rPr>
          <w:b/>
        </w:rPr>
        <w:t>-</w:t>
      </w:r>
      <w:r w:rsidR="00B630FD" w:rsidRPr="00823ADD">
        <w:rPr>
          <w:b/>
        </w:rPr>
        <w:t>17</w:t>
      </w:r>
      <w:r w:rsidRPr="00823ADD">
        <w:rPr>
          <w:b/>
        </w:rPr>
        <w:t>-</w:t>
      </w:r>
      <w:r w:rsidR="00B630FD" w:rsidRPr="00823ADD">
        <w:rPr>
          <w:b/>
        </w:rPr>
        <w:t>1</w:t>
      </w:r>
      <w:r w:rsidRPr="00823ADD">
        <w:rPr>
          <w:b/>
        </w:rPr>
        <w:t>-</w:t>
      </w:r>
      <w:r w:rsidR="00B630FD" w:rsidRPr="00823ADD">
        <w:rPr>
          <w:b/>
        </w:rPr>
        <w:t>0007690</w:t>
      </w:r>
      <w:r w:rsidRPr="00823ADD">
        <w:rPr>
          <w:b/>
        </w:rPr>
        <w:t xml:space="preserve"> </w:t>
      </w:r>
      <w:r w:rsidR="00B630FD" w:rsidRPr="00823ADD">
        <w:rPr>
          <w:b/>
        </w:rPr>
        <w:t>E</w:t>
      </w:r>
      <w:r w:rsidRPr="00823ADD">
        <w:rPr>
          <w:b/>
        </w:rPr>
        <w:t>.</w:t>
      </w:r>
      <w:r w:rsidR="00B630FD" w:rsidRPr="00823ADD">
        <w:rPr>
          <w:b/>
        </w:rPr>
        <w:t xml:space="preserve"> Nº 66</w:t>
      </w:r>
      <w:r w:rsidR="00F53554" w:rsidRPr="00823ADD">
        <w:rPr>
          <w:b/>
        </w:rPr>
        <w:t>15</w:t>
      </w:r>
      <w:r w:rsidR="00B630FD" w:rsidRPr="00823ADD">
        <w:rPr>
          <w:b/>
        </w:rPr>
        <w:t>/13</w:t>
      </w:r>
      <w:r w:rsidRPr="00823ADD">
        <w:rPr>
          <w:b/>
        </w:rPr>
        <w:t>)</w:t>
      </w:r>
    </w:p>
    <w:p w:rsidR="00B630FD" w:rsidRPr="00823ADD" w:rsidRDefault="00B630FD" w:rsidP="00823ADD">
      <w:pPr>
        <w:tabs>
          <w:tab w:val="center" w:pos="4253"/>
        </w:tabs>
        <w:suppressAutoHyphens/>
        <w:jc w:val="center"/>
        <w:rPr>
          <w:rFonts w:cs="Arial"/>
          <w:b/>
        </w:rPr>
      </w:pPr>
      <w:r w:rsidRPr="00823ADD">
        <w:rPr>
          <w:b/>
        </w:rPr>
        <w:t xml:space="preserve"> </w:t>
      </w:r>
    </w:p>
    <w:p w:rsidR="00B630FD" w:rsidRDefault="00B630FD" w:rsidP="00823ADD">
      <w:pPr>
        <w:spacing w:line="360" w:lineRule="auto"/>
        <w:ind w:firstLine="851"/>
        <w:jc w:val="both"/>
        <w:rPr>
          <w:rFonts w:cs="Arial"/>
        </w:rPr>
      </w:pPr>
      <w:r>
        <w:rPr>
          <w:rFonts w:cs="Arial"/>
          <w:b/>
        </w:rPr>
        <w:t>VISTO:</w:t>
      </w:r>
      <w:r>
        <w:rPr>
          <w:rFonts w:cs="Arial"/>
        </w:rPr>
        <w:t xml:space="preserve"> estas actuaciones remitidas por el Instituto del Niño y del Adolescente del Uruguay (INAU), relacionadas con la transferencia realizada a la Corporación Nacional para el Desarrollo (CND), con destino al “Fideicomiso de Infraestructura Educativa Pública del INAU”;</w:t>
      </w:r>
    </w:p>
    <w:p w:rsidR="00B630FD" w:rsidRDefault="00B630FD" w:rsidP="00823ADD">
      <w:pPr>
        <w:tabs>
          <w:tab w:val="left" w:pos="1800"/>
        </w:tabs>
        <w:spacing w:line="360" w:lineRule="auto"/>
        <w:ind w:firstLine="851"/>
        <w:jc w:val="both"/>
      </w:pPr>
      <w:r>
        <w:rPr>
          <w:b/>
          <w:bCs/>
        </w:rPr>
        <w:t>RESULTANDO:</w:t>
      </w:r>
      <w:r>
        <w:t xml:space="preserve"> </w:t>
      </w:r>
      <w:r>
        <w:rPr>
          <w:b/>
          <w:bCs/>
        </w:rPr>
        <w:t xml:space="preserve">1) </w:t>
      </w:r>
      <w:r>
        <w:t>que este Tribunal, con fecha 21</w:t>
      </w:r>
      <w:r w:rsidR="00823ADD">
        <w:t xml:space="preserve"> de setiembre de 20</w:t>
      </w:r>
      <w:r>
        <w:t xml:space="preserve">11, resolvió no formular observaciones al </w:t>
      </w:r>
      <w:r w:rsidR="00823ADD">
        <w:t>C</w:t>
      </w:r>
      <w:r>
        <w:t xml:space="preserve">ontrato celebrado </w:t>
      </w:r>
      <w:r w:rsidR="00B226A5">
        <w:t xml:space="preserve">entre </w:t>
      </w:r>
      <w:r>
        <w:t xml:space="preserve">el </w:t>
      </w:r>
      <w:r w:rsidR="00823ADD">
        <w:t>Instituto del Niño y Adolescente del Uruguay</w:t>
      </w:r>
      <w:r>
        <w:t xml:space="preserve"> y la Corporación Nacional para el Desarrollo, por el cual se constituyó el “Fideicomiso de Infraestructura Educativa Pública del INAU”. Asimismo, en dicha oportunidad se cometió al Contador Delegado la intervención de las transferencias a realizarse a la CND –fiduciaria-</w:t>
      </w:r>
      <w:r w:rsidR="00823ADD">
        <w:t>,</w:t>
      </w:r>
      <w:r>
        <w:t xml:space="preserve"> por hasta $ 100</w:t>
      </w:r>
      <w:r w:rsidR="00823ADD">
        <w:t>:</w:t>
      </w:r>
      <w:r>
        <w:t xml:space="preserve">000.000 anuales, con cargo a los fondos aprobados por el </w:t>
      </w:r>
      <w:r w:rsidR="00823ADD">
        <w:t>A</w:t>
      </w:r>
      <w:r>
        <w:t xml:space="preserve">rtículo 693 de la </w:t>
      </w:r>
      <w:r w:rsidR="00823ADD">
        <w:t>L</w:t>
      </w:r>
      <w:r>
        <w:t xml:space="preserve">ey </w:t>
      </w:r>
      <w:r w:rsidR="00823ADD">
        <w:t xml:space="preserve">Nº </w:t>
      </w:r>
      <w:r>
        <w:t>18.719;</w:t>
      </w:r>
    </w:p>
    <w:p w:rsidR="00B630FD" w:rsidRDefault="00B630FD" w:rsidP="00823ADD">
      <w:pPr>
        <w:tabs>
          <w:tab w:val="left" w:pos="1800"/>
        </w:tabs>
        <w:spacing w:line="360" w:lineRule="auto"/>
        <w:ind w:firstLine="851"/>
        <w:jc w:val="both"/>
      </w:pPr>
      <w:r>
        <w:t xml:space="preserve">                         </w:t>
      </w:r>
      <w:r w:rsidR="00823ADD">
        <w:t xml:space="preserve"> </w:t>
      </w:r>
      <w:r>
        <w:rPr>
          <w:b/>
          <w:bCs/>
        </w:rPr>
        <w:t>2)</w:t>
      </w:r>
      <w:r>
        <w:t xml:space="preserve"> que la cláusula cuarta del contrato referido establece que el “Fideicomiso de Infraestructura Educativa Pública del INAU” tiene por finalidad financiar el crecimiento, mejoramiento y rehabilitación de los Centros de Atención a la Infancia y la Familia (CAIF) y los Centros Diurnos, a los efectos de lograr la ampliación de la cobertura de atención a la primera infancia;</w:t>
      </w:r>
    </w:p>
    <w:p w:rsidR="005D371C" w:rsidRDefault="00B630FD" w:rsidP="00823ADD">
      <w:pPr>
        <w:tabs>
          <w:tab w:val="left" w:pos="1800"/>
        </w:tabs>
        <w:spacing w:line="360" w:lineRule="auto"/>
        <w:ind w:firstLine="851"/>
        <w:jc w:val="both"/>
      </w:pPr>
      <w:r>
        <w:rPr>
          <w:b/>
          <w:bCs/>
        </w:rPr>
        <w:t xml:space="preserve">                         </w:t>
      </w:r>
      <w:r w:rsidR="00823ADD">
        <w:rPr>
          <w:b/>
          <w:bCs/>
        </w:rPr>
        <w:t xml:space="preserve"> </w:t>
      </w:r>
      <w:r>
        <w:rPr>
          <w:b/>
          <w:bCs/>
        </w:rPr>
        <w:t>3)</w:t>
      </w:r>
      <w:r>
        <w:t xml:space="preserve"> que en dicho marco, en esta oportunidad, se remite Resolución Nº 3581/13  dictada por el Directorio del INAU con fecha 16</w:t>
      </w:r>
      <w:r w:rsidR="00823ADD">
        <w:t xml:space="preserve"> de octubre de 20</w:t>
      </w:r>
      <w:r>
        <w:t>13, por intermedio de la cual se autoriza a la División Financiero Contable a transferir a la C</w:t>
      </w:r>
      <w:r w:rsidR="00823ADD">
        <w:t>orporación Nacional para el Desarrollo</w:t>
      </w:r>
      <w:r>
        <w:t xml:space="preserve"> con destino al “Fideicomiso de Infraestructura Educativa Publica del INAU”,  la suma de </w:t>
      </w:r>
      <w:r w:rsidR="00823ADD">
        <w:t xml:space="preserve">           </w:t>
      </w:r>
      <w:r>
        <w:t xml:space="preserve">UR 10.465 para </w:t>
      </w:r>
      <w:r w:rsidR="005D371C">
        <w:t xml:space="preserve">la construcción de un Centro CAIF en el Barrio “Las Higueritas” </w:t>
      </w:r>
      <w:r w:rsidR="005D371C">
        <w:lastRenderedPageBreak/>
        <w:t xml:space="preserve">de la ciudad de Durazno en el bien inmueble </w:t>
      </w:r>
      <w:r w:rsidR="00823ADD">
        <w:t>P</w:t>
      </w:r>
      <w:r w:rsidR="005D371C">
        <w:t>adrón Nº 12942, ubicado en la localidad catastral de Durazno;</w:t>
      </w:r>
    </w:p>
    <w:p w:rsidR="00B630FD" w:rsidRDefault="00B630FD" w:rsidP="00823ADD">
      <w:pPr>
        <w:tabs>
          <w:tab w:val="left" w:pos="2160"/>
        </w:tabs>
        <w:autoSpaceDE w:val="0"/>
        <w:autoSpaceDN w:val="0"/>
        <w:adjustRightInd w:val="0"/>
        <w:spacing w:line="360" w:lineRule="auto"/>
        <w:ind w:firstLine="851"/>
        <w:jc w:val="both"/>
      </w:pPr>
      <w:r>
        <w:rPr>
          <w:b/>
          <w:bCs/>
        </w:rPr>
        <w:t>CONSIDERANDO:</w:t>
      </w:r>
      <w:r>
        <w:t xml:space="preserve"> </w:t>
      </w:r>
      <w:r w:rsidR="00823ADD">
        <w:t>q</w:t>
      </w:r>
      <w:r>
        <w:t xml:space="preserve">ue el gasto remitido constituye una de las transferencias que se derivan del </w:t>
      </w:r>
      <w:r w:rsidR="00823ADD">
        <w:t>C</w:t>
      </w:r>
      <w:r>
        <w:t xml:space="preserve">ontrato de Fideicomiso de Infraestructura Educativa celebrado entre </w:t>
      </w:r>
      <w:r w:rsidR="00823ADD">
        <w:t>el Instituto del Niño y Adolescente del Uruguay y la Corporación Nacional para el Desarrollo</w:t>
      </w:r>
      <w:r>
        <w:t>,  respecto a las cuales este Tribunal con fecha 21</w:t>
      </w:r>
      <w:r w:rsidR="00823ADD">
        <w:t xml:space="preserve"> de setiembre de 20</w:t>
      </w:r>
      <w:r>
        <w:t>11 dispuso cometer</w:t>
      </w:r>
      <w:r w:rsidRPr="00F3626C">
        <w:t xml:space="preserve"> </w:t>
      </w:r>
      <w:r>
        <w:t>al Contador Delegado su intervención, por hasta $ 100</w:t>
      </w:r>
      <w:r w:rsidR="00823ADD">
        <w:t>:</w:t>
      </w:r>
      <w:r>
        <w:t>000.000 anuales;</w:t>
      </w:r>
    </w:p>
    <w:p w:rsidR="00B630FD" w:rsidRDefault="00B630FD" w:rsidP="00823ADD">
      <w:pPr>
        <w:tabs>
          <w:tab w:val="left" w:pos="2160"/>
        </w:tabs>
        <w:autoSpaceDE w:val="0"/>
        <w:autoSpaceDN w:val="0"/>
        <w:adjustRightInd w:val="0"/>
        <w:spacing w:line="360" w:lineRule="auto"/>
        <w:ind w:firstLine="851"/>
        <w:jc w:val="both"/>
        <w:rPr>
          <w:rFonts w:cs="Arial"/>
        </w:rPr>
      </w:pPr>
      <w:r>
        <w:rPr>
          <w:b/>
        </w:rPr>
        <w:t>A</w:t>
      </w:r>
      <w:r>
        <w:rPr>
          <w:rFonts w:cs="Arial"/>
          <w:b/>
          <w:bCs/>
        </w:rPr>
        <w:t>TENTO:</w:t>
      </w:r>
      <w:r>
        <w:rPr>
          <w:rFonts w:cs="Arial"/>
        </w:rPr>
        <w:t xml:space="preserve"> a lo dispuesto por el </w:t>
      </w:r>
      <w:r w:rsidR="00823ADD">
        <w:rPr>
          <w:rFonts w:cs="Arial"/>
        </w:rPr>
        <w:t>A</w:t>
      </w:r>
      <w:r>
        <w:rPr>
          <w:rFonts w:cs="Arial"/>
        </w:rPr>
        <w:t xml:space="preserve">rtículo 211 </w:t>
      </w:r>
      <w:r w:rsidR="00823ADD">
        <w:rPr>
          <w:rFonts w:cs="Arial"/>
        </w:rPr>
        <w:t>L</w:t>
      </w:r>
      <w:r>
        <w:rPr>
          <w:rFonts w:cs="Arial"/>
        </w:rPr>
        <w:t>iteral B) de la Constitución de la República;</w:t>
      </w:r>
    </w:p>
    <w:p w:rsidR="00B630FD" w:rsidRDefault="00823ADD" w:rsidP="00B630FD">
      <w:pPr>
        <w:spacing w:line="360" w:lineRule="auto"/>
        <w:jc w:val="center"/>
        <w:rPr>
          <w:b/>
        </w:rPr>
      </w:pPr>
      <w:r>
        <w:rPr>
          <w:b/>
        </w:rPr>
        <w:t>E</w:t>
      </w:r>
      <w:r w:rsidR="00B630FD">
        <w:rPr>
          <w:b/>
        </w:rPr>
        <w:t>L TRIBUNAL ACUERDA</w:t>
      </w:r>
    </w:p>
    <w:p w:rsidR="00B630FD" w:rsidRDefault="00B630FD" w:rsidP="00B630FD">
      <w:pPr>
        <w:numPr>
          <w:ilvl w:val="0"/>
          <w:numId w:val="1"/>
        </w:numPr>
        <w:spacing w:line="360" w:lineRule="auto"/>
        <w:jc w:val="both"/>
      </w:pPr>
      <w:r>
        <w:t>Estar a lo dispuesto por parte de este Tribunal con fecha 21</w:t>
      </w:r>
      <w:r w:rsidR="00823ADD">
        <w:t xml:space="preserve"> de setiembre de 201</w:t>
      </w:r>
      <w:r>
        <w:t>1;</w:t>
      </w:r>
    </w:p>
    <w:p w:rsidR="00B630FD" w:rsidRDefault="00407CFC" w:rsidP="00B630FD">
      <w:pPr>
        <w:numPr>
          <w:ilvl w:val="0"/>
          <w:numId w:val="1"/>
        </w:numPr>
        <w:spacing w:line="360" w:lineRule="auto"/>
        <w:jc w:val="both"/>
      </w:pPr>
      <w:r>
        <w:rPr>
          <w:rFonts w:cs="Arial"/>
        </w:rPr>
        <w:t>Comunicar a la Contadora Delegada</w:t>
      </w:r>
      <w:r w:rsidR="00B630FD">
        <w:rPr>
          <w:rFonts w:cs="Arial"/>
        </w:rPr>
        <w:t>;</w:t>
      </w:r>
    </w:p>
    <w:p w:rsidR="00823ADD" w:rsidRDefault="00B630FD" w:rsidP="00823ADD">
      <w:pPr>
        <w:numPr>
          <w:ilvl w:val="0"/>
          <w:numId w:val="1"/>
        </w:numPr>
        <w:spacing w:line="360" w:lineRule="auto"/>
      </w:pPr>
      <w:r>
        <w:t>Devolver los antecedentes a la Administración actuante</w:t>
      </w:r>
      <w:r w:rsidR="00823ADD">
        <w:t xml:space="preserve">. </w:t>
      </w:r>
    </w:p>
    <w:p w:rsidR="00823ADD" w:rsidRDefault="00823ADD" w:rsidP="00823ADD">
      <w:pPr>
        <w:spacing w:line="360" w:lineRule="auto"/>
        <w:ind w:left="360"/>
      </w:pPr>
    </w:p>
    <w:p w:rsidR="00823ADD" w:rsidRDefault="00823ADD" w:rsidP="00823ADD">
      <w:pPr>
        <w:spacing w:line="360" w:lineRule="auto"/>
        <w:ind w:left="360"/>
      </w:pPr>
    </w:p>
    <w:p w:rsidR="00823ADD" w:rsidRDefault="00823ADD" w:rsidP="00823ADD">
      <w:pPr>
        <w:spacing w:line="360" w:lineRule="auto"/>
        <w:ind w:left="360"/>
      </w:pPr>
    </w:p>
    <w:p w:rsidR="00823ADD" w:rsidRDefault="00823ADD" w:rsidP="00823ADD">
      <w:pPr>
        <w:spacing w:line="360" w:lineRule="auto"/>
        <w:ind w:left="360"/>
      </w:pPr>
    </w:p>
    <w:p w:rsidR="00823ADD" w:rsidRDefault="00823ADD" w:rsidP="00823ADD">
      <w:pPr>
        <w:spacing w:line="360" w:lineRule="auto"/>
        <w:ind w:left="360"/>
      </w:pPr>
    </w:p>
    <w:p w:rsidR="00B630FD" w:rsidRDefault="00823ADD" w:rsidP="00823ADD">
      <w:pPr>
        <w:spacing w:line="360" w:lineRule="auto"/>
      </w:pPr>
      <w:proofErr w:type="spellStart"/>
      <w:proofErr w:type="gramStart"/>
      <w:r>
        <w:t>mb</w:t>
      </w:r>
      <w:proofErr w:type="spellEnd"/>
      <w:proofErr w:type="gramEnd"/>
    </w:p>
    <w:p w:rsidR="00E8102E" w:rsidRDefault="00E8102E"/>
    <w:sectPr w:rsidR="00E8102E" w:rsidSect="000425F4">
      <w:footerReference w:type="even" r:id="rId8"/>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BEF" w:rsidRDefault="00570287">
      <w:r>
        <w:separator/>
      </w:r>
    </w:p>
  </w:endnote>
  <w:endnote w:type="continuationSeparator" w:id="0">
    <w:p w:rsidR="00A80BEF" w:rsidRDefault="0057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B0" w:rsidRDefault="00F535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031B0" w:rsidRDefault="006031B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B0" w:rsidRDefault="00F535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25F4">
      <w:rPr>
        <w:rStyle w:val="Nmerodepgina"/>
        <w:noProof/>
      </w:rPr>
      <w:t>1</w:t>
    </w:r>
    <w:r>
      <w:rPr>
        <w:rStyle w:val="Nmerodepgina"/>
      </w:rPr>
      <w:fldChar w:fldCharType="end"/>
    </w:r>
  </w:p>
  <w:p w:rsidR="006031B0" w:rsidRDefault="006031B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BEF" w:rsidRDefault="00570287">
      <w:r>
        <w:separator/>
      </w:r>
    </w:p>
  </w:footnote>
  <w:footnote w:type="continuationSeparator" w:id="0">
    <w:p w:rsidR="00A80BEF" w:rsidRDefault="00570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5474E"/>
    <w:multiLevelType w:val="hybridMultilevel"/>
    <w:tmpl w:val="CA3A90BE"/>
    <w:lvl w:ilvl="0" w:tplc="C96A9B72">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FD"/>
    <w:rsid w:val="000425F4"/>
    <w:rsid w:val="003F178F"/>
    <w:rsid w:val="00407CFC"/>
    <w:rsid w:val="00570287"/>
    <w:rsid w:val="005D371C"/>
    <w:rsid w:val="006031B0"/>
    <w:rsid w:val="00786F9A"/>
    <w:rsid w:val="00823ADD"/>
    <w:rsid w:val="00A80BEF"/>
    <w:rsid w:val="00B226A5"/>
    <w:rsid w:val="00B5602C"/>
    <w:rsid w:val="00B630FD"/>
    <w:rsid w:val="00C528EB"/>
    <w:rsid w:val="00E8102E"/>
    <w:rsid w:val="00F53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F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B630FD"/>
    <w:pPr>
      <w:keepNext/>
      <w:jc w:val="both"/>
      <w:outlineLvl w:val="0"/>
    </w:pPr>
    <w:rPr>
      <w:b/>
      <w:bCs/>
    </w:rPr>
  </w:style>
  <w:style w:type="paragraph" w:styleId="Ttulo2">
    <w:name w:val="heading 2"/>
    <w:basedOn w:val="Normal"/>
    <w:next w:val="Normal"/>
    <w:link w:val="Ttulo2Car"/>
    <w:qFormat/>
    <w:rsid w:val="00B630FD"/>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30FD"/>
    <w:rPr>
      <w:rFonts w:ascii="Arial" w:eastAsia="Times New Roman" w:hAnsi="Arial" w:cs="Times New Roman"/>
      <w:b/>
      <w:bCs/>
      <w:sz w:val="24"/>
      <w:szCs w:val="24"/>
      <w:lang w:eastAsia="es-ES"/>
    </w:rPr>
  </w:style>
  <w:style w:type="character" w:customStyle="1" w:styleId="Ttulo2Car">
    <w:name w:val="Título 2 Car"/>
    <w:basedOn w:val="Fuentedeprrafopredeter"/>
    <w:link w:val="Ttulo2"/>
    <w:rsid w:val="00B630FD"/>
    <w:rPr>
      <w:rFonts w:ascii="Arial" w:eastAsia="Times New Roman" w:hAnsi="Arial" w:cs="Times New Roman"/>
      <w:b/>
      <w:bCs/>
      <w:sz w:val="24"/>
      <w:szCs w:val="24"/>
      <w:lang w:eastAsia="es-ES"/>
    </w:rPr>
  </w:style>
  <w:style w:type="paragraph" w:styleId="Piedepgina">
    <w:name w:val="footer"/>
    <w:basedOn w:val="Normal"/>
    <w:link w:val="PiedepginaCar"/>
    <w:semiHidden/>
    <w:rsid w:val="00B630FD"/>
    <w:pPr>
      <w:tabs>
        <w:tab w:val="center" w:pos="4252"/>
        <w:tab w:val="right" w:pos="8504"/>
      </w:tabs>
    </w:pPr>
  </w:style>
  <w:style w:type="character" w:customStyle="1" w:styleId="PiedepginaCar">
    <w:name w:val="Pie de página Car"/>
    <w:basedOn w:val="Fuentedeprrafopredeter"/>
    <w:link w:val="Piedepgina"/>
    <w:semiHidden/>
    <w:rsid w:val="00B630FD"/>
    <w:rPr>
      <w:rFonts w:ascii="Arial" w:eastAsia="Times New Roman" w:hAnsi="Arial" w:cs="Times New Roman"/>
      <w:sz w:val="24"/>
      <w:szCs w:val="24"/>
      <w:lang w:eastAsia="es-ES"/>
    </w:rPr>
  </w:style>
  <w:style w:type="character" w:styleId="Nmerodepgina">
    <w:name w:val="page number"/>
    <w:basedOn w:val="Fuentedeprrafopredeter"/>
    <w:semiHidden/>
    <w:rsid w:val="00B630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0F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B630FD"/>
    <w:pPr>
      <w:keepNext/>
      <w:jc w:val="both"/>
      <w:outlineLvl w:val="0"/>
    </w:pPr>
    <w:rPr>
      <w:b/>
      <w:bCs/>
    </w:rPr>
  </w:style>
  <w:style w:type="paragraph" w:styleId="Ttulo2">
    <w:name w:val="heading 2"/>
    <w:basedOn w:val="Normal"/>
    <w:next w:val="Normal"/>
    <w:link w:val="Ttulo2Car"/>
    <w:qFormat/>
    <w:rsid w:val="00B630FD"/>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30FD"/>
    <w:rPr>
      <w:rFonts w:ascii="Arial" w:eastAsia="Times New Roman" w:hAnsi="Arial" w:cs="Times New Roman"/>
      <w:b/>
      <w:bCs/>
      <w:sz w:val="24"/>
      <w:szCs w:val="24"/>
      <w:lang w:eastAsia="es-ES"/>
    </w:rPr>
  </w:style>
  <w:style w:type="character" w:customStyle="1" w:styleId="Ttulo2Car">
    <w:name w:val="Título 2 Car"/>
    <w:basedOn w:val="Fuentedeprrafopredeter"/>
    <w:link w:val="Ttulo2"/>
    <w:rsid w:val="00B630FD"/>
    <w:rPr>
      <w:rFonts w:ascii="Arial" w:eastAsia="Times New Roman" w:hAnsi="Arial" w:cs="Times New Roman"/>
      <w:b/>
      <w:bCs/>
      <w:sz w:val="24"/>
      <w:szCs w:val="24"/>
      <w:lang w:eastAsia="es-ES"/>
    </w:rPr>
  </w:style>
  <w:style w:type="paragraph" w:styleId="Piedepgina">
    <w:name w:val="footer"/>
    <w:basedOn w:val="Normal"/>
    <w:link w:val="PiedepginaCar"/>
    <w:semiHidden/>
    <w:rsid w:val="00B630FD"/>
    <w:pPr>
      <w:tabs>
        <w:tab w:val="center" w:pos="4252"/>
        <w:tab w:val="right" w:pos="8504"/>
      </w:tabs>
    </w:pPr>
  </w:style>
  <w:style w:type="character" w:customStyle="1" w:styleId="PiedepginaCar">
    <w:name w:val="Pie de página Car"/>
    <w:basedOn w:val="Fuentedeprrafopredeter"/>
    <w:link w:val="Piedepgina"/>
    <w:semiHidden/>
    <w:rsid w:val="00B630FD"/>
    <w:rPr>
      <w:rFonts w:ascii="Arial" w:eastAsia="Times New Roman" w:hAnsi="Arial" w:cs="Times New Roman"/>
      <w:sz w:val="24"/>
      <w:szCs w:val="24"/>
      <w:lang w:eastAsia="es-ES"/>
    </w:rPr>
  </w:style>
  <w:style w:type="character" w:styleId="Nmerodepgina">
    <w:name w:val="page number"/>
    <w:basedOn w:val="Fuentedeprrafopredeter"/>
    <w:semiHidden/>
    <w:rsid w:val="00B6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MUCCINELLI</dc:creator>
  <cp:keywords/>
  <dc:description/>
  <cp:lastModifiedBy>Marcello Brienza</cp:lastModifiedBy>
  <cp:revision>6</cp:revision>
  <cp:lastPrinted>2013-12-17T11:14:00Z</cp:lastPrinted>
  <dcterms:created xsi:type="dcterms:W3CDTF">2013-12-17T09:51:00Z</dcterms:created>
  <dcterms:modified xsi:type="dcterms:W3CDTF">2013-12-17T11:15:00Z</dcterms:modified>
</cp:coreProperties>
</file>